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45</w:t>
      </w:r>
    </w:p>
    <w:p>
      <w:r>
        <w:t>Bundesgericht (BGE), 2014-05-07, FR</w:t>
      </w:r>
    </w:p>
    <w:p>
      <w:r>
        <w:rPr>
          <w:b/>
        </w:rPr>
        <w:t xml:space="preserve">Quelle: </w:t>
      </w:r>
      <w:r>
        <w:t>https://mcp.opencaselaw.ch/entscheid/bge_142 IV 45</w:t>
      </w:r>
    </w:p>
    <w:p>
      <w:r>
        <w:t>FR: ATF 142 IV 45</w:t>
      </w:r>
    </w:p>
    <w:p>
      <w:r>
        <w:t>IT: DTF 142 IV 45</w:t>
      </w:r>
    </w:p>
    <w:p>
      <w:pPr>
        <w:pStyle w:val="Heading2"/>
      </w:pPr>
      <w:r>
        <w:t>Regeste</w:t>
      </w:r>
    </w:p>
    <w:p>
      <w:r>
        <w:t>Regeste Entschädigung der beschuldigten Person bei Freispruch oder Einstellung; Verteidigungskosten; angemessene Ausübung der Verfahrensrechte; Art. 429 Abs. 1 lit. a StPO. Dass die beschuldigte Person, die in Anwendung von Art. 292 StGB mittels Strafbefehl zu einer Busse verurteilt wurde, ohne vorher von der Staatsanwaltschaft angehört worden zu sein, zu ihrer Verteidigung einen Anwalt beizieht, erscheint angemessen (E. 2).</w:t>
      </w:r>
    </w:p>
    <w:p>
      <w:pPr>
        <w:pStyle w:val="Heading2"/>
      </w:pPr>
      <w:r>
        <w:t>Erwägungen</w:t>
      </w:r>
    </w:p>
    <w:p>
      <w:r>
        <w:rPr>
          <w:b/>
        </w:rPr>
        <w:t>E. 2</w:t>
      </w:r>
    </w:p>
    <w:p>
      <w:r>
        <w:t>Le recourant se plaint d'une violation de l' art. 429 al. 1 let. a CPP .</w:t>
      </w:r>
    </w:p>
    <w:p>
      <w:r>
        <w:rPr>
          <w:b/>
        </w:rPr>
        <w:t>E. 2.1</w:t>
      </w:r>
    </w:p>
    <w:p>
      <w:r>
        <w:t>Selon l' art. 429 al. 1 let. a CPP , seul ici en jeu, le prévenu acquitté totalement ou en partie ou au bénéfice d'un classement a droit à une BGE 142 IV 45 S. 47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L'allocation d'une indemnité pour frais de défense selon l' art. 429 al. 1 let. a CPP n'est pas limitée aux cas de défense obligatoire visés par l' art. 130 CPP .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 ATF 138 IV 197 consid. 2.3.5 p. 203). Déterminer si l'assistance d'un avocat procède d'un exercice raisonnable des droits de procédure et si, par conséquent, une indemnité pour frais de défense selon l' art. 429 al. 1 let. a CPP peut être allouée au prévenu, est une question de droit fédéral que le Tribunal fédéral revoit librement. Il s'impose toutefois une certaine retenue lors de l'examen de l'évaluation faite par l'autorité précédente, particulièrement de la détermination, dans le cas concret, des dépenses qui apparaissent raisonnables ( ATF 138 IV 197 consid. 2.3.6 p. 204; arrêt 6B_387/2013 du 8 juillet 2013 consid. 2.1, non publié aux ATF 139 IV 241 ).</w:t>
      </w:r>
    </w:p>
    <w:p>
      <w:r>
        <w:rPr>
          <w:b/>
        </w:rPr>
        <w:t>E. 2.2</w:t>
      </w:r>
    </w:p>
    <w:p>
      <w:r>
        <w:t>Le recourant fait valoir qu'il a consulté un avocat non pas en raison du fait qu'une enquête pénale avait été ouverte contre lui, mais uniquement après s'être vu notifier une condamnation, soit un jugement emportant culpabilité quant à des faits au sujet desquels il BGE 142 IV 45 S. 48 n'avait jamais été entendu. C'était d'ailleurs à la suite de son intervention que le recourant avait été acquitté. En l'espèce, la cause concerne une contravention. Toutefois, comme susmentionné (supra consid. 2.1), on ne peut pas partir du principe qu'en matière de contravention, le prévenu doit supporter en général seul ses frais de défense; il s'agit d'examiner la complexité de l'affaire en fait ou en droit, la durée de la procédure et de son impact sur la vie personnelle et professionnelle du prévenu. Le recourant a été condamné à 800 fr. d'amende par ordonnance pénale, sans avoir été préalablement entendu par le ministère public. L'opposition à une ordonnance pénale par le prévenu n'a certes pas à être motivée ( art. 354 al. 2 CPP ). En ce qui concerne la procédure à la suite de l'opposition, celle-ci a consisté en une audition du recourant par le ministère public, lors de laquelle le recourant a produit des documents attestant qu'il n'avait pas connaissance de l'ordonnance de mesures superprovisionnelles lorsqu'il a ordonné l'arrachage des pieds de vigne. Le recourant a été contraint d'organiser sa défense en ayant été condamné sans avoir préalablement eu la possibilité de s'exprimer. Dans une telle configuration, le recours à un avocat apparaît raisonnable. La cour cantonale a violé l' art. 429 al. 1 let. a CPP en déniant au recourant le droit à être indemnisé. Le recours doit être admis et la cause renvoyée à cette autorité pour qu'elle accorde au recourant une indemnité fondée sur l' art. 429 al. 1 let. a CPP et statue à nouveau sur les frais et indemnité de deuxième instance.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